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15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555.5pt;height:64.5pt;mso-position-horizontal-relative:char;mso-position-vertical-relative:line" coordorigin="0,0" coordsize="11110,1290">
            <v:rect style="position:absolute;left:5;top:5;width:11100;height:1280" filled="false" stroked="true" strokeweight=".5pt" strokecolor="#000000">
              <v:stroke dashstyle="solid"/>
            </v:rect>
            <v:shape style="position:absolute;left:373;top:185;width:1739;height:970" type="#_x0000_t75" stroked="false">
              <v:imagedata r:id="rId5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475;top:5;width:8630;height:1280" type="#_x0000_t202" filled="false" stroked="true" strokeweight=".5pt" strokecolor="#000000">
              <v:textbox inset="0,0,0,0">
                <w:txbxContent>
                  <w:p>
                    <w:pPr>
                      <w:spacing w:line="312" w:lineRule="auto" w:before="264"/>
                      <w:ind w:left="2999" w:right="1908" w:hanging="1301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TETOS ORÇAMENTÁRIOS - RECEITA EXERCÍCIO - 2026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6"/>
        <w:rPr>
          <w:rFonts w:ascii="Times New Roman"/>
          <w:sz w:val="10"/>
        </w:rPr>
      </w:pPr>
      <w:r>
        <w:rPr/>
        <w:pict>
          <v:shape style="position:absolute;margin-left:20pt;margin-top:8.25pt;width:555pt;height:60pt;mso-position-horizontal-relative:page;mso-position-vertical-relative:paragraph;z-index:-251656192;mso-wrap-distance-left:0;mso-wrap-distance-right:0" type="#_x0000_t202" filled="true" fillcolor="#cccccc" stroked="true" strokeweight=".5pt" strokecolor="#000000">
            <v:textbox inset="0,0,0,0">
              <w:txbxContent>
                <w:p>
                  <w:pPr>
                    <w:tabs>
                      <w:tab w:pos="2854" w:val="left" w:leader="none"/>
                    </w:tabs>
                    <w:spacing w:before="115"/>
                    <w:ind w:left="235" w:right="0" w:firstLine="0"/>
                    <w:jc w:val="left"/>
                    <w:rPr>
                      <w:b/>
                      <w:sz w:val="16"/>
                    </w:rPr>
                  </w:pPr>
                  <w:r>
                    <w:rPr>
                      <w:b/>
                      <w:position w:val="-2"/>
                      <w:sz w:val="16"/>
                    </w:rPr>
                    <w:t>ORGÃO:</w:t>
                    <w:tab/>
                  </w:r>
                  <w:r>
                    <w:rPr>
                      <w:b/>
                      <w:sz w:val="16"/>
                    </w:rPr>
                    <w:t>19000 - SECRETARIA DE ESTADO DO DESENVOLVIMENTO ECONÔMICO E DA CIÊNCIA E</w:t>
                  </w:r>
                </w:p>
                <w:p>
                  <w:pPr>
                    <w:tabs>
                      <w:tab w:pos="2854" w:val="left" w:leader="none"/>
                    </w:tabs>
                    <w:spacing w:line="376" w:lineRule="auto" w:before="106"/>
                    <w:ind w:left="235" w:right="1546" w:firstLine="0"/>
                    <w:jc w:val="left"/>
                    <w:rPr>
                      <w:b/>
                      <w:sz w:val="16"/>
                    </w:rPr>
                  </w:pPr>
                  <w:r>
                    <w:rPr>
                      <w:b/>
                      <w:position w:val="-2"/>
                      <w:sz w:val="16"/>
                    </w:rPr>
                    <w:t>UNIDADE ORÇAMENTÁRIA:</w:t>
                    <w:tab/>
                  </w:r>
                  <w:r>
                    <w:rPr>
                      <w:b/>
                      <w:sz w:val="16"/>
                    </w:rPr>
                    <w:t>19105 - Secretaria de Estado do Desenvolvimento Econômico e da Ciência e Tecnologia CLASSIFICAÇÃO GERENCIAL:</w:t>
                    <w:tab/>
                  </w:r>
                  <w:r>
                    <w:rPr>
                      <w:b/>
                      <w:position w:val="3"/>
                      <w:sz w:val="16"/>
                    </w:rPr>
                    <w:t>-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7"/>
        <w:rPr>
          <w:rFonts w:ascii="Times New Roman"/>
          <w:sz w:val="9"/>
        </w:r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90"/>
        <w:gridCol w:w="1680"/>
        <w:gridCol w:w="1700"/>
        <w:gridCol w:w="1730"/>
      </w:tblGrid>
      <w:tr>
        <w:trPr>
          <w:trHeight w:val="290" w:hRule="atLeast"/>
        </w:trPr>
        <w:tc>
          <w:tcPr>
            <w:tcW w:w="5990" w:type="dxa"/>
            <w:vMerge w:val="restart"/>
            <w:tcBorders>
              <w:left w:val="nil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  <w:p>
            <w:pPr>
              <w:pStyle w:val="TableParagraph"/>
              <w:tabs>
                <w:tab w:pos="951" w:val="left" w:leader="none"/>
              </w:tabs>
              <w:spacing w:before="1"/>
              <w:ind w:left="183"/>
              <w:jc w:val="left"/>
              <w:rPr>
                <w:sz w:val="16"/>
              </w:rPr>
            </w:pPr>
            <w:r>
              <w:rPr>
                <w:sz w:val="16"/>
              </w:rPr>
              <w:t>FONTE</w:t>
              <w:tab/>
              <w:t>NATUREZA DE RECEITA</w:t>
            </w:r>
          </w:p>
        </w:tc>
        <w:tc>
          <w:tcPr>
            <w:tcW w:w="5110" w:type="dxa"/>
            <w:gridSpan w:val="3"/>
            <w:tcBorders>
              <w:right w:val="nil"/>
            </w:tcBorders>
          </w:tcPr>
          <w:p>
            <w:pPr>
              <w:pStyle w:val="TableParagraph"/>
              <w:spacing w:before="53"/>
              <w:ind w:left="1872" w:right="1895"/>
              <w:jc w:val="center"/>
              <w:rPr>
                <w:sz w:val="16"/>
              </w:rPr>
            </w:pPr>
            <w:r>
              <w:rPr>
                <w:sz w:val="16"/>
              </w:rPr>
              <w:t>VALOR DO TETO</w:t>
            </w:r>
          </w:p>
        </w:tc>
      </w:tr>
      <w:tr>
        <w:trPr>
          <w:trHeight w:val="290" w:hRule="atLeast"/>
        </w:trPr>
        <w:tc>
          <w:tcPr>
            <w:tcW w:w="599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</w:tcPr>
          <w:p>
            <w:pPr>
              <w:pStyle w:val="TableParagraph"/>
              <w:spacing w:before="33"/>
              <w:ind w:left="423"/>
              <w:jc w:val="left"/>
              <w:rPr>
                <w:sz w:val="16"/>
              </w:rPr>
            </w:pPr>
            <w:r>
              <w:rPr>
                <w:sz w:val="16"/>
              </w:rPr>
              <w:t>SUGERIDO</w:t>
            </w:r>
          </w:p>
        </w:tc>
        <w:tc>
          <w:tcPr>
            <w:tcW w:w="1700" w:type="dxa"/>
          </w:tcPr>
          <w:p>
            <w:pPr>
              <w:pStyle w:val="TableParagraph"/>
              <w:spacing w:before="33"/>
              <w:ind w:left="304"/>
              <w:jc w:val="left"/>
              <w:rPr>
                <w:sz w:val="16"/>
              </w:rPr>
            </w:pPr>
            <w:r>
              <w:rPr>
                <w:sz w:val="16"/>
              </w:rPr>
              <w:t>REMANEJADO</w:t>
            </w:r>
          </w:p>
        </w:tc>
        <w:tc>
          <w:tcPr>
            <w:tcW w:w="1730" w:type="dxa"/>
            <w:tcBorders>
              <w:right w:val="nil"/>
            </w:tcBorders>
          </w:tcPr>
          <w:p>
            <w:pPr>
              <w:pStyle w:val="TableParagraph"/>
              <w:spacing w:before="33"/>
              <w:ind w:left="426"/>
              <w:jc w:val="left"/>
              <w:rPr>
                <w:sz w:val="16"/>
              </w:rPr>
            </w:pPr>
            <w:r>
              <w:rPr>
                <w:sz w:val="16"/>
              </w:rPr>
              <w:t>APROVADO</w:t>
            </w:r>
          </w:p>
        </w:tc>
      </w:tr>
    </w:tbl>
    <w:p>
      <w:pPr>
        <w:pStyle w:val="BodyText"/>
        <w:spacing w:before="6"/>
        <w:rPr>
          <w:rFonts w:ascii="Times New Roman"/>
          <w:sz w:val="12"/>
        </w:rPr>
      </w:pPr>
    </w:p>
    <w:p>
      <w:pPr>
        <w:pStyle w:val="BodyText"/>
        <w:ind w:left="140"/>
      </w:pPr>
      <w:r>
        <w:rPr/>
        <w:pict>
          <v:rect style="position:absolute;margin-left:20pt;margin-top:-.97406pt;width:555pt;height:12pt;mso-position-horizontal-relative:page;mso-position-vertical-relative:paragraph;z-index:-251906048" filled="true" fillcolor="#cccccc" stroked="false">
            <v:fill type="solid"/>
            <w10:wrap type="none"/>
          </v:rect>
        </w:pict>
      </w:r>
      <w:r>
        <w:rPr/>
        <w:t>1700 - Outras Transferências de Convênios ou Instrumentos Congêneres da União | Complemento de Execução Orçamentária: 3110</w:t>
      </w:r>
    </w:p>
    <w:p>
      <w:pPr>
        <w:spacing w:after="0"/>
        <w:sectPr>
          <w:type w:val="continuous"/>
          <w:pgSz w:w="11900" w:h="16840"/>
          <w:pgMar w:top="400" w:bottom="280" w:left="280" w:right="280"/>
        </w:sectPr>
      </w:pPr>
    </w:p>
    <w:p>
      <w:pPr>
        <w:pStyle w:val="BodyText"/>
        <w:spacing w:before="80"/>
        <w:ind w:left="1055"/>
      </w:pPr>
      <w:r>
        <w:rPr/>
        <w:t>17179901 - Outras Transferências de Convênios da União e de Suas </w:t>
      </w:r>
      <w:r>
        <w:rPr>
          <w:spacing w:val="-3"/>
        </w:rPr>
        <w:t>Entidades</w:t>
      </w:r>
    </w:p>
    <w:p>
      <w:pPr>
        <w:pStyle w:val="BodyText"/>
        <w:ind w:left="1800"/>
      </w:pPr>
      <w:r>
        <w:rPr/>
        <w:pict>
          <v:shape style="position:absolute;margin-left:152pt;margin-top:8.945893pt;width:423pt;height:24pt;mso-position-horizontal-relative:page;mso-position-vertical-relative:paragraph;z-index:-251905024" coordorigin="3040,179" coordsize="8460,480" path="m11500,179l3860,179,3860,419,3040,419,3040,659,11500,659,11500,419,11500,179e" filled="true" fillcolor="#cccccc" stroked="false">
            <v:path arrowok="t"/>
            <v:fill type="solid"/>
            <w10:wrap type="none"/>
          </v:shape>
        </w:pict>
      </w:r>
      <w:r>
        <w:rPr/>
        <w:pict>
          <v:shape style="position:absolute;margin-left:104.000008pt;margin-top:74.9459pt;width:471pt;height:48pt;mso-position-horizontal-relative:page;mso-position-vertical-relative:paragraph;z-index:-251904000" coordorigin="2080,1499" coordsize="9420,960" path="m11500,1499l3860,1499,3860,1739,3040,1739,3040,1979,2500,1979,2500,2219,2080,2219,2080,2459,11500,2459,11500,2219,11500,1979,11500,1739,11500,1499e" filled="true" fillcolor="#cccccc" stroked="false">
            <v:path arrowok="t"/>
            <v:fill type="solid"/>
            <w10:wrap type="none"/>
          </v:shape>
        </w:pict>
      </w:r>
      <w:r>
        <w:rPr/>
        <w:t>- Principal</w:t>
      </w:r>
    </w:p>
    <w:p>
      <w:pPr>
        <w:pStyle w:val="BodyText"/>
        <w:spacing w:before="80"/>
        <w:ind w:left="832"/>
      </w:pPr>
      <w:r>
        <w:rPr/>
        <w:br w:type="column"/>
      </w:r>
      <w:r>
        <w:rPr/>
        <w:t>5.250.000,00</w:t>
      </w:r>
    </w:p>
    <w:p>
      <w:pPr>
        <w:pStyle w:val="BodyText"/>
        <w:spacing w:before="80"/>
        <w:ind w:left="842"/>
      </w:pPr>
      <w:r>
        <w:rPr/>
        <w:br w:type="column"/>
      </w:r>
      <w:r>
        <w:rPr/>
        <w:t>5.250.000,00</w:t>
      </w:r>
    </w:p>
    <w:p>
      <w:pPr>
        <w:pStyle w:val="BodyText"/>
        <w:spacing w:before="80"/>
        <w:ind w:left="842"/>
      </w:pPr>
      <w:r>
        <w:rPr/>
        <w:br w:type="column"/>
      </w:r>
      <w:r>
        <w:rPr/>
        <w:t>5.250.000,00</w:t>
      </w:r>
    </w:p>
    <w:p>
      <w:pPr>
        <w:spacing w:after="0"/>
        <w:sectPr>
          <w:type w:val="continuous"/>
          <w:pgSz w:w="11900" w:h="16840"/>
          <w:pgMar w:top="400" w:bottom="280" w:left="280" w:right="280"/>
          <w:cols w:num="4" w:equalWidth="0">
            <w:col w:w="6011" w:space="40"/>
            <w:col w:w="1650" w:space="39"/>
            <w:col w:w="1660" w:space="40"/>
            <w:col w:w="1900"/>
          </w:cols>
        </w:sectPr>
      </w:pPr>
    </w:p>
    <w:tbl>
      <w:tblPr>
        <w:tblW w:w="0" w:type="auto"/>
        <w:jc w:val="left"/>
        <w:tblInd w:w="2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96"/>
        <w:gridCol w:w="1825"/>
        <w:gridCol w:w="1700"/>
        <w:gridCol w:w="1379"/>
      </w:tblGrid>
      <w:tr>
        <w:trPr>
          <w:trHeight w:val="240" w:hRule="atLeast"/>
        </w:trPr>
        <w:tc>
          <w:tcPr>
            <w:tcW w:w="6196" w:type="dxa"/>
          </w:tcPr>
          <w:p>
            <w:pPr>
              <w:pStyle w:val="TableParagraph"/>
              <w:spacing w:before="39"/>
              <w:ind w:left="1360"/>
              <w:jc w:val="left"/>
              <w:rPr>
                <w:sz w:val="14"/>
              </w:rPr>
            </w:pPr>
            <w:r>
              <w:rPr>
                <w:sz w:val="14"/>
              </w:rPr>
              <w:t>TOTAL DA FONTE DE RECURSO</w:t>
            </w:r>
          </w:p>
        </w:tc>
        <w:tc>
          <w:tcPr>
            <w:tcW w:w="1825" w:type="dxa"/>
            <w:shd w:val="clear" w:color="auto" w:fill="CCCCCC"/>
          </w:tcPr>
          <w:p>
            <w:pPr>
              <w:pStyle w:val="TableParagraph"/>
              <w:ind w:left="-1534" w:right="2538"/>
              <w:rPr>
                <w:sz w:val="14"/>
              </w:rPr>
            </w:pPr>
            <w:r>
              <w:rPr>
                <w:sz w:val="14"/>
              </w:rPr>
              <w:t>5.250.000,00</w:t>
            </w:r>
          </w:p>
        </w:tc>
        <w:tc>
          <w:tcPr>
            <w:tcW w:w="1700" w:type="dxa"/>
            <w:shd w:val="clear" w:color="auto" w:fill="CCCCCC"/>
          </w:tcPr>
          <w:p>
            <w:pPr>
              <w:pStyle w:val="TableParagraph"/>
              <w:ind w:right="2538"/>
              <w:jc w:val="center"/>
              <w:rPr>
                <w:sz w:val="14"/>
              </w:rPr>
            </w:pPr>
            <w:r>
              <w:rPr>
                <w:sz w:val="14"/>
              </w:rPr>
              <w:t>5.250.000,00</w:t>
            </w:r>
          </w:p>
        </w:tc>
        <w:tc>
          <w:tcPr>
            <w:tcW w:w="1379" w:type="dxa"/>
            <w:shd w:val="clear" w:color="auto" w:fill="CCCCCC"/>
          </w:tcPr>
          <w:p>
            <w:pPr>
              <w:pStyle w:val="TableParagraph"/>
              <w:ind w:right="2217"/>
              <w:rPr>
                <w:sz w:val="14"/>
              </w:rPr>
            </w:pPr>
            <w:r>
              <w:rPr>
                <w:sz w:val="14"/>
              </w:rPr>
              <w:t>5.250.000,00</w:t>
            </w:r>
          </w:p>
        </w:tc>
      </w:tr>
      <w:tr>
        <w:trPr>
          <w:trHeight w:val="240" w:hRule="atLeast"/>
        </w:trPr>
        <w:tc>
          <w:tcPr>
            <w:tcW w:w="6196" w:type="dxa"/>
          </w:tcPr>
          <w:p>
            <w:pPr>
              <w:pStyle w:val="TableParagraph"/>
              <w:spacing w:before="39"/>
              <w:ind w:left="540"/>
              <w:jc w:val="left"/>
              <w:rPr>
                <w:sz w:val="14"/>
              </w:rPr>
            </w:pPr>
            <w:r>
              <w:rPr>
                <w:sz w:val="14"/>
              </w:rPr>
              <w:t>TOTAL DA CLASSIFICAÇÃO GERENCIAL</w:t>
            </w:r>
          </w:p>
        </w:tc>
        <w:tc>
          <w:tcPr>
            <w:tcW w:w="1825" w:type="dxa"/>
            <w:shd w:val="clear" w:color="auto" w:fill="CCCCCC"/>
          </w:tcPr>
          <w:p>
            <w:pPr>
              <w:pStyle w:val="TableParagraph"/>
              <w:ind w:left="-1534" w:right="2538"/>
              <w:rPr>
                <w:sz w:val="14"/>
              </w:rPr>
            </w:pPr>
            <w:r>
              <w:rPr>
                <w:sz w:val="14"/>
              </w:rPr>
              <w:t>5.250.000,00</w:t>
            </w:r>
          </w:p>
        </w:tc>
        <w:tc>
          <w:tcPr>
            <w:tcW w:w="1700" w:type="dxa"/>
            <w:shd w:val="clear" w:color="auto" w:fill="CCCCCC"/>
          </w:tcPr>
          <w:p>
            <w:pPr>
              <w:pStyle w:val="TableParagraph"/>
              <w:ind w:right="2538"/>
              <w:jc w:val="center"/>
              <w:rPr>
                <w:sz w:val="14"/>
              </w:rPr>
            </w:pPr>
            <w:r>
              <w:rPr>
                <w:sz w:val="14"/>
              </w:rPr>
              <w:t>5.250.000,00</w:t>
            </w:r>
          </w:p>
        </w:tc>
        <w:tc>
          <w:tcPr>
            <w:tcW w:w="1379" w:type="dxa"/>
            <w:shd w:val="clear" w:color="auto" w:fill="CCCCCC"/>
          </w:tcPr>
          <w:p>
            <w:pPr>
              <w:pStyle w:val="TableParagraph"/>
              <w:ind w:right="2217"/>
              <w:rPr>
                <w:sz w:val="14"/>
              </w:rPr>
            </w:pPr>
            <w:r>
              <w:rPr>
                <w:sz w:val="14"/>
              </w:rPr>
              <w:t>5.250.000,00</w:t>
            </w:r>
          </w:p>
        </w:tc>
      </w:tr>
      <w:tr>
        <w:trPr>
          <w:trHeight w:val="240" w:hRule="atLeast"/>
        </w:trPr>
        <w:tc>
          <w:tcPr>
            <w:tcW w:w="6196" w:type="dxa"/>
            <w:shd w:val="clear" w:color="auto" w:fill="CCCCCC"/>
          </w:tcPr>
          <w:p>
            <w:pPr>
              <w:pStyle w:val="TableParagraph"/>
              <w:spacing w:before="39"/>
              <w:ind w:left="0"/>
              <w:jc w:val="left"/>
              <w:rPr>
                <w:sz w:val="14"/>
              </w:rPr>
            </w:pPr>
            <w:r>
              <w:rPr>
                <w:sz w:val="14"/>
              </w:rPr>
              <w:t>TOTAL DA UNIDADE ORÇAMENTÁRIA</w:t>
            </w:r>
          </w:p>
        </w:tc>
        <w:tc>
          <w:tcPr>
            <w:tcW w:w="1825" w:type="dxa"/>
            <w:shd w:val="clear" w:color="auto" w:fill="CCCCCC"/>
          </w:tcPr>
          <w:p>
            <w:pPr>
              <w:pStyle w:val="TableParagraph"/>
              <w:ind w:left="-1534" w:right="2538"/>
              <w:rPr>
                <w:sz w:val="14"/>
              </w:rPr>
            </w:pPr>
            <w:r>
              <w:rPr>
                <w:sz w:val="14"/>
              </w:rPr>
              <w:t>5.250.000,00</w:t>
            </w:r>
          </w:p>
        </w:tc>
        <w:tc>
          <w:tcPr>
            <w:tcW w:w="1700" w:type="dxa"/>
            <w:shd w:val="clear" w:color="auto" w:fill="CCCCCC"/>
          </w:tcPr>
          <w:p>
            <w:pPr>
              <w:pStyle w:val="TableParagraph"/>
              <w:ind w:right="2538"/>
              <w:jc w:val="center"/>
              <w:rPr>
                <w:sz w:val="14"/>
              </w:rPr>
            </w:pPr>
            <w:r>
              <w:rPr>
                <w:sz w:val="14"/>
              </w:rPr>
              <w:t>5.250.000,00</w:t>
            </w:r>
          </w:p>
        </w:tc>
        <w:tc>
          <w:tcPr>
            <w:tcW w:w="1379" w:type="dxa"/>
            <w:shd w:val="clear" w:color="auto" w:fill="CCCCCC"/>
          </w:tcPr>
          <w:p>
            <w:pPr>
              <w:pStyle w:val="TableParagraph"/>
              <w:ind w:right="2217"/>
              <w:rPr>
                <w:sz w:val="14"/>
              </w:rPr>
            </w:pPr>
            <w:r>
              <w:rPr>
                <w:sz w:val="14"/>
              </w:rPr>
              <w:t>5.250.000,00</w:t>
            </w:r>
          </w:p>
        </w:tc>
      </w:tr>
    </w:tbl>
    <w:p>
      <w:pPr>
        <w:pStyle w:val="BodyText"/>
        <w:rPr>
          <w:sz w:val="12"/>
        </w:rPr>
      </w:pPr>
    </w:p>
    <w:tbl>
      <w:tblPr>
        <w:tblW w:w="0" w:type="auto"/>
        <w:jc w:val="left"/>
        <w:tblInd w:w="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96"/>
        <w:gridCol w:w="1825"/>
        <w:gridCol w:w="1700"/>
        <w:gridCol w:w="1379"/>
      </w:tblGrid>
      <w:tr>
        <w:trPr>
          <w:trHeight w:val="240" w:hRule="atLeast"/>
        </w:trPr>
        <w:tc>
          <w:tcPr>
            <w:tcW w:w="11100" w:type="dxa"/>
            <w:gridSpan w:val="4"/>
            <w:shd w:val="clear" w:color="auto" w:fill="CCCCCC"/>
          </w:tcPr>
          <w:p>
            <w:pPr>
              <w:pStyle w:val="TableParagraph"/>
              <w:spacing w:before="19"/>
              <w:ind w:left="20"/>
              <w:jc w:val="left"/>
              <w:rPr>
                <w:sz w:val="14"/>
              </w:rPr>
            </w:pPr>
            <w:r>
              <w:rPr>
                <w:sz w:val="14"/>
              </w:rPr>
              <w:t>1755 - Recursos de Alienação de Bens/Ativos - Administração Direta | Complemento de Execução Orçamentária: 0000</w:t>
            </w:r>
          </w:p>
        </w:tc>
      </w:tr>
      <w:tr>
        <w:trPr>
          <w:trHeight w:val="240" w:hRule="atLeast"/>
        </w:trPr>
        <w:tc>
          <w:tcPr>
            <w:tcW w:w="6196" w:type="dxa"/>
          </w:tcPr>
          <w:p>
            <w:pPr>
              <w:pStyle w:val="TableParagraph"/>
              <w:ind w:left="935"/>
              <w:jc w:val="left"/>
              <w:rPr>
                <w:sz w:val="14"/>
              </w:rPr>
            </w:pPr>
            <w:r>
              <w:rPr>
                <w:sz w:val="14"/>
              </w:rPr>
              <w:t>22210101 - Alienação de Bens Imóveis - Principal</w:t>
            </w:r>
          </w:p>
        </w:tc>
        <w:tc>
          <w:tcPr>
            <w:tcW w:w="1825" w:type="dxa"/>
          </w:tcPr>
          <w:p>
            <w:pPr>
              <w:pStyle w:val="TableParagraph"/>
              <w:ind w:left="-1534" w:right="438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  <w:tc>
          <w:tcPr>
            <w:tcW w:w="1700" w:type="dxa"/>
          </w:tcPr>
          <w:p>
            <w:pPr>
              <w:pStyle w:val="TableParagraph"/>
              <w:ind w:left="0" w:right="438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  <w:tc>
          <w:tcPr>
            <w:tcW w:w="1379" w:type="dxa"/>
          </w:tcPr>
          <w:p>
            <w:pPr>
              <w:pStyle w:val="TableParagraph"/>
              <w:ind w:right="117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</w:tr>
      <w:tr>
        <w:trPr>
          <w:trHeight w:val="232" w:hRule="atLeast"/>
        </w:trPr>
        <w:tc>
          <w:tcPr>
            <w:tcW w:w="6196" w:type="dxa"/>
          </w:tcPr>
          <w:p>
            <w:pPr>
              <w:pStyle w:val="TableParagraph"/>
              <w:spacing w:before="39"/>
              <w:ind w:left="3460"/>
              <w:jc w:val="left"/>
              <w:rPr>
                <w:sz w:val="14"/>
              </w:rPr>
            </w:pPr>
            <w:r>
              <w:rPr>
                <w:sz w:val="14"/>
              </w:rPr>
              <w:t>TOTAL DA FONTE DE RECURSO</w:t>
            </w:r>
          </w:p>
        </w:tc>
        <w:tc>
          <w:tcPr>
            <w:tcW w:w="1825" w:type="dxa"/>
            <w:shd w:val="clear" w:color="auto" w:fill="CCCCCC"/>
          </w:tcPr>
          <w:p>
            <w:pPr>
              <w:pStyle w:val="TableParagraph"/>
              <w:ind w:left="-1534" w:right="438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  <w:tc>
          <w:tcPr>
            <w:tcW w:w="1700" w:type="dxa"/>
            <w:shd w:val="clear" w:color="auto" w:fill="CCCCCC"/>
          </w:tcPr>
          <w:p>
            <w:pPr>
              <w:pStyle w:val="TableParagraph"/>
              <w:ind w:left="0" w:right="438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  <w:tc>
          <w:tcPr>
            <w:tcW w:w="1379" w:type="dxa"/>
            <w:shd w:val="clear" w:color="auto" w:fill="CCCCCC"/>
          </w:tcPr>
          <w:p>
            <w:pPr>
              <w:pStyle w:val="TableParagraph"/>
              <w:ind w:right="117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</w:tr>
      <w:tr>
        <w:trPr>
          <w:trHeight w:val="240" w:hRule="atLeast"/>
        </w:trPr>
        <w:tc>
          <w:tcPr>
            <w:tcW w:w="6196" w:type="dxa"/>
          </w:tcPr>
          <w:p>
            <w:pPr>
              <w:pStyle w:val="TableParagraph"/>
              <w:spacing w:before="47"/>
              <w:ind w:left="2640"/>
              <w:jc w:val="left"/>
              <w:rPr>
                <w:sz w:val="14"/>
              </w:rPr>
            </w:pPr>
            <w:r>
              <w:rPr>
                <w:sz w:val="14"/>
              </w:rPr>
              <w:t>TOTAL DA CLASSIFICAÇÃO GERENCIAL</w:t>
            </w:r>
          </w:p>
        </w:tc>
        <w:tc>
          <w:tcPr>
            <w:tcW w:w="1825" w:type="dxa"/>
            <w:shd w:val="clear" w:color="auto" w:fill="CCCCCC"/>
          </w:tcPr>
          <w:p>
            <w:pPr>
              <w:pStyle w:val="TableParagraph"/>
              <w:spacing w:before="27"/>
              <w:ind w:left="-1534" w:right="438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  <w:tc>
          <w:tcPr>
            <w:tcW w:w="1700" w:type="dxa"/>
            <w:shd w:val="clear" w:color="auto" w:fill="CCCCCC"/>
          </w:tcPr>
          <w:p>
            <w:pPr>
              <w:pStyle w:val="TableParagraph"/>
              <w:spacing w:before="27"/>
              <w:ind w:left="0" w:right="438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  <w:tc>
          <w:tcPr>
            <w:tcW w:w="1379" w:type="dxa"/>
            <w:shd w:val="clear" w:color="auto" w:fill="CCCCCC"/>
          </w:tcPr>
          <w:p>
            <w:pPr>
              <w:pStyle w:val="TableParagraph"/>
              <w:spacing w:before="27"/>
              <w:ind w:right="117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</w:tr>
      <w:tr>
        <w:trPr>
          <w:trHeight w:val="239" w:hRule="atLeast"/>
        </w:trPr>
        <w:tc>
          <w:tcPr>
            <w:tcW w:w="6196" w:type="dxa"/>
          </w:tcPr>
          <w:p>
            <w:pPr>
              <w:pStyle w:val="TableParagraph"/>
              <w:spacing w:before="47"/>
              <w:ind w:left="2100"/>
              <w:jc w:val="left"/>
              <w:rPr>
                <w:sz w:val="14"/>
              </w:rPr>
            </w:pPr>
            <w:r>
              <w:rPr>
                <w:sz w:val="14"/>
              </w:rPr>
              <w:t>TOTAL DA UNIDADE ORÇAMENTÁRIA</w:t>
            </w:r>
          </w:p>
        </w:tc>
        <w:tc>
          <w:tcPr>
            <w:tcW w:w="1825" w:type="dxa"/>
            <w:shd w:val="clear" w:color="auto" w:fill="CCCCCC"/>
          </w:tcPr>
          <w:p>
            <w:pPr>
              <w:pStyle w:val="TableParagraph"/>
              <w:spacing w:before="27"/>
              <w:ind w:left="-1534" w:right="438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  <w:tc>
          <w:tcPr>
            <w:tcW w:w="1700" w:type="dxa"/>
            <w:shd w:val="clear" w:color="auto" w:fill="CCCCCC"/>
          </w:tcPr>
          <w:p>
            <w:pPr>
              <w:pStyle w:val="TableParagraph"/>
              <w:spacing w:before="27"/>
              <w:ind w:left="0" w:right="438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  <w:tc>
          <w:tcPr>
            <w:tcW w:w="1379" w:type="dxa"/>
            <w:shd w:val="clear" w:color="auto" w:fill="CCCCCC"/>
          </w:tcPr>
          <w:p>
            <w:pPr>
              <w:pStyle w:val="TableParagraph"/>
              <w:spacing w:before="27"/>
              <w:ind w:right="117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</w:tr>
      <w:tr>
        <w:trPr>
          <w:trHeight w:val="247" w:hRule="atLeast"/>
        </w:trPr>
        <w:tc>
          <w:tcPr>
            <w:tcW w:w="6196" w:type="dxa"/>
          </w:tcPr>
          <w:p>
            <w:pPr>
              <w:pStyle w:val="TableParagraph"/>
              <w:spacing w:before="47"/>
              <w:ind w:left="1680"/>
              <w:jc w:val="left"/>
              <w:rPr>
                <w:sz w:val="14"/>
              </w:rPr>
            </w:pPr>
            <w:r>
              <w:rPr>
                <w:sz w:val="14"/>
              </w:rPr>
              <w:t>TOTAL DO ÓRGÃO</w:t>
            </w:r>
          </w:p>
        </w:tc>
        <w:tc>
          <w:tcPr>
            <w:tcW w:w="1825" w:type="dxa"/>
            <w:shd w:val="clear" w:color="auto" w:fill="CCCCCC"/>
          </w:tcPr>
          <w:p>
            <w:pPr>
              <w:pStyle w:val="TableParagraph"/>
              <w:spacing w:before="27"/>
              <w:ind w:left="-1534" w:right="438"/>
              <w:rPr>
                <w:sz w:val="14"/>
              </w:rPr>
            </w:pPr>
            <w:r>
              <w:rPr>
                <w:sz w:val="14"/>
              </w:rPr>
              <w:t>5.350.000,00</w:t>
            </w:r>
          </w:p>
        </w:tc>
        <w:tc>
          <w:tcPr>
            <w:tcW w:w="1700" w:type="dxa"/>
            <w:shd w:val="clear" w:color="auto" w:fill="CCCCCC"/>
          </w:tcPr>
          <w:p>
            <w:pPr>
              <w:pStyle w:val="TableParagraph"/>
              <w:spacing w:before="27"/>
              <w:ind w:left="0" w:right="438"/>
              <w:rPr>
                <w:sz w:val="14"/>
              </w:rPr>
            </w:pPr>
            <w:r>
              <w:rPr>
                <w:sz w:val="14"/>
              </w:rPr>
              <w:t>5.350.000,00</w:t>
            </w:r>
          </w:p>
        </w:tc>
        <w:tc>
          <w:tcPr>
            <w:tcW w:w="1379" w:type="dxa"/>
            <w:shd w:val="clear" w:color="auto" w:fill="CCCCCC"/>
          </w:tcPr>
          <w:p>
            <w:pPr>
              <w:pStyle w:val="TableParagraph"/>
              <w:spacing w:before="27"/>
              <w:ind w:right="117"/>
              <w:rPr>
                <w:sz w:val="14"/>
              </w:rPr>
            </w:pPr>
            <w:r>
              <w:rPr>
                <w:sz w:val="14"/>
              </w:rPr>
              <w:t>5.350.000,00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  <w:r>
        <w:rPr/>
        <w:pict>
          <v:shape style="position:absolute;margin-left:20pt;margin-top:15.037109pt;width:555pt;height:12pt;mso-position-horizontal-relative:page;mso-position-vertical-relative:paragraph;z-index:-251655168;mso-wrap-distance-left:0;mso-wrap-distance-right:0" type="#_x0000_t202" filled="true" fillcolor="#cccccc" stroked="false">
            <v:textbox inset="0,0,0,0">
              <w:txbxContent>
                <w:p>
                  <w:pPr>
                    <w:pStyle w:val="BodyText"/>
                    <w:tabs>
                      <w:tab w:pos="6762" w:val="left" w:leader="none"/>
                      <w:tab w:pos="8462" w:val="left" w:leader="none"/>
                      <w:tab w:pos="10162" w:val="left" w:leader="none"/>
                    </w:tabs>
                    <w:spacing w:before="19"/>
                    <w:ind w:left="20"/>
                  </w:pPr>
                  <w:r>
                    <w:rPr/>
                    <w:t>TOTAL GERAL</w:t>
                    <w:tab/>
                  </w:r>
                  <w:r>
                    <w:rPr>
                      <w:position w:val="2"/>
                    </w:rPr>
                    <w:t>5.350.000,00</w:t>
                    <w:tab/>
                    <w:t>5.350.000,00</w:t>
                    <w:tab/>
                    <w:t>5.350.000,00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tabs>
          <w:tab w:pos="9545" w:val="left" w:leader="none"/>
        </w:tabs>
        <w:spacing w:before="103"/>
        <w:ind w:left="120" w:right="0" w:firstLine="0"/>
        <w:jc w:val="left"/>
        <w:rPr>
          <w:sz w:val="16"/>
        </w:rPr>
      </w:pPr>
      <w:r>
        <w:rPr>
          <w:position w:val="1"/>
          <w:sz w:val="16"/>
        </w:rPr>
        <w:t>Gerado às 09:42:46, Sexta-feira, 23 de Janeiro de 2026</w:t>
        <w:tab/>
      </w:r>
      <w:r>
        <w:rPr>
          <w:sz w:val="16"/>
        </w:rPr>
        <w:t>Página 1 de</w:t>
      </w:r>
      <w:r>
        <w:rPr>
          <w:spacing w:val="-1"/>
          <w:sz w:val="16"/>
        </w:rPr>
        <w:t> </w:t>
      </w:r>
      <w:r>
        <w:rPr>
          <w:sz w:val="16"/>
        </w:rPr>
        <w:t>1</w:t>
      </w:r>
    </w:p>
    <w:sectPr>
      <w:type w:val="continuous"/>
      <w:pgSz w:w="11900" w:h="16840"/>
      <w:pgMar w:top="400" w:bottom="280" w:left="280" w:right="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4"/>
      <w:szCs w:val="1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>
      <w:spacing w:before="20"/>
      <w:ind w:left="-1659"/>
      <w:jc w:val="right"/>
    </w:pPr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2026-01-23T12:51:16Z</dcterms:created>
  <dcterms:modified xsi:type="dcterms:W3CDTF">2026-01-23T12:51:16Z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2026-01-23T00:00:00Z</vt:filetime>
  </property>
  <property fmtid="{D5CDD505-2E9C-101B-9397-08002B2CF9AE}" pid="3" name="Creator">
    <vt:lpwstr>JasperReports Library version 5.6.0</vt:lpwstr>
  </property>
  <property fmtid="{D5CDD505-2E9C-101B-9397-08002B2CF9AE}" pid="4" name="LastSaved">
    <vt:filetime>2026-01-23T00:00:00Z</vt:filetime>
  </property>
</Properties>
</file>